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Zamrożone budżety IT wystawiają firmy na bezprecedensowe ryzyko. Check Point odpowiada modelem subskrypcyjnym</w:t>
      </w:r>
    </w:p>
    <w:p>
      <w:pPr>
        <w:spacing w:before="0" w:after="500" w:line="264" w:lineRule="auto"/>
      </w:pPr>
      <w:r>
        <w:rPr>
          <w:rFonts w:ascii="calibri" w:hAnsi="calibri" w:eastAsia="calibri" w:cs="calibri"/>
          <w:sz w:val="36"/>
          <w:szCs w:val="36"/>
          <w:b/>
        </w:rPr>
        <w:t xml:space="preserve">Check Point Software Technologies zaprezentował program Firewall-as-a-Subscription. Nowa usługa pozwala przedsiębiorstwom każdej wielkości wdrożyć zaawansowane zapory sieciowe Check Point Force, ochronę przed zagrożeniami napędzaną przez AI oraz zautomatyzowane zarządzanie bez konieczności ponoszenia wysokich kosztów początkowych związanych z zakupem sprzętu. To strategiczna odpowiedź na narastający kryzys budżetowy w działach IT, który w dobie gwałtownej adopcji sztucznej inteligencji staje się bezpośrednim zagrożeniem dla ciągłości działania biznesu.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Współczesne zarządy znalazły się w niezwykle niebezpiecznym punkcie zwrotnym. Z jednej strony presja inflacyjna oraz wysokie stopy procentowe drastycznie podnoszą koszty finansowania zewnętrznego, zmuszając dyrektorów finansowych do bezwzględnego cięcia wydatków kapitałowych (CapEx). Wystarczy pojedyncza podwyżka stóp, aby całkowicie zniweczyć wielomiesięczne plany modernizacji infrastruktury sieciowej. Z drugiej strony, krajobraz zagrożeń jeszcze nigdy nie ewoluował tak szybko. Masowa implementacja narzędzi sztucznej inteligencji w biznesie sprawia, że wolumen oraz złożoność ruchu sieciowego rosną wykładniczo, wymagając od systemów zabezpieczeń głębokiej, nieustannej inspekcji.</w:t>
      </w:r>
    </w:p>
    <w:p/>
    <w:p>
      <w:r>
        <w:rPr>
          <w:rFonts w:ascii="calibri" w:hAnsi="calibri" w:eastAsia="calibri" w:cs="calibri"/>
          <w:sz w:val="24"/>
          <w:szCs w:val="24"/>
        </w:rPr>
        <w:t xml:space="preserve">Twarde dane rynkowe obnażają skalę tego rozdźwięku. Jak wynika z najnowszego raportu </w:t>
      </w:r>
      <w:r>
        <w:rPr>
          <w:rFonts w:ascii="calibri" w:hAnsi="calibri" w:eastAsia="calibri" w:cs="calibri"/>
          <w:sz w:val="24"/>
          <w:szCs w:val="24"/>
          <w:i/>
          <w:iCs/>
        </w:rPr>
        <w:t xml:space="preserve">IANS Research and Artico Search 2026 Security Budget Benchmark</w:t>
      </w:r>
      <w:r>
        <w:rPr>
          <w:rFonts w:ascii="calibri" w:hAnsi="calibri" w:eastAsia="calibri" w:cs="calibri"/>
          <w:sz w:val="24"/>
          <w:szCs w:val="24"/>
        </w:rPr>
        <w:t xml:space="preserve">, mediana budżetów przeznaczanych na cyberbezpieczeństwo w tym roku całkowicie wyhamowała. Aż </w:t>
      </w:r>
      <w:r>
        <w:rPr>
          <w:rFonts w:ascii="calibri" w:hAnsi="calibri" w:eastAsia="calibri" w:cs="calibri"/>
          <w:sz w:val="24"/>
          <w:szCs w:val="24"/>
          <w:b/>
        </w:rPr>
        <w:t xml:space="preserve">55% dyrektorów ds. bezpieczeństwa (CISO)</w:t>
      </w:r>
      <w:r>
        <w:rPr>
          <w:rFonts w:ascii="calibri" w:hAnsi="calibri" w:eastAsia="calibri" w:cs="calibri"/>
          <w:sz w:val="24"/>
          <w:szCs w:val="24"/>
        </w:rPr>
        <w:t xml:space="preserve"> musiało zmierzyć się z zamrożeniem lub wręcz redukcją dostępnych środków. Co najbardziej alarmujące, podczas gdy </w:t>
      </w:r>
      <w:r>
        <w:rPr>
          <w:rFonts w:ascii="calibri" w:hAnsi="calibri" w:eastAsia="calibri" w:cs="calibri"/>
          <w:sz w:val="24"/>
          <w:szCs w:val="24"/>
          <w:b/>
        </w:rPr>
        <w:t xml:space="preserve">64% liderów bezpieczeństwa wnioskowało o zwiększenie finansowania</w:t>
      </w:r>
      <w:r>
        <w:rPr>
          <w:rFonts w:ascii="calibri" w:hAnsi="calibri" w:eastAsia="calibri" w:cs="calibri"/>
          <w:sz w:val="24"/>
          <w:szCs w:val="24"/>
        </w:rPr>
        <w:t xml:space="preserve"> w obliczu nowych wektorów ataków, zielone światło od zarządów otrzymało zaledwie </w:t>
      </w:r>
      <w:r>
        <w:rPr>
          <w:rFonts w:ascii="calibri" w:hAnsi="calibri" w:eastAsia="calibri" w:cs="calibri"/>
          <w:sz w:val="24"/>
          <w:szCs w:val="24"/>
          <w:b/>
        </w:rPr>
        <w:t xml:space="preserve">45% z nich</w:t>
      </w:r>
      <w:r>
        <w:rPr>
          <w:rFonts w:ascii="calibri" w:hAnsi="calibri" w:eastAsia="calibri" w:cs="calibri"/>
          <w:sz w:val="24"/>
          <w:szCs w:val="24"/>
        </w:rPr>
        <w:t xml:space="preserve">.</w:t>
      </w:r>
    </w:p>
    <w:p/>
    <w:p>
      <w:r>
        <w:rPr>
          <w:rFonts w:ascii="calibri" w:hAnsi="calibri" w:eastAsia="calibri" w:cs="calibri"/>
          <w:sz w:val="24"/>
          <w:szCs w:val="24"/>
        </w:rPr>
        <w:t xml:space="preserve">W warunkach tak głębokiej dyscypliny kosztowej, projekty odświeżenia fizycznych zapór sieciowych (firewall refresh) niemal zawsze jako pierwsze spadają z agendy inwestycyjnej. Konsekwencje operacyjne takiej decyzji mogą być jednak katastrofalne. Organizacje, próbując chronić krótkoterminową płynność finansową, pozostawiają swoje kluczowe zasoby pod ochroną przestarzałego sprzętu. Urządzeń, które projektowano w zupełnie innej epoce technologicznej i które są całkowicie ślepe na specyfikę dzisiejszego ruchu generowanego przez AI oraz zautomatyzowane ataki nowej generacji.</w:t>
      </w:r>
    </w:p>
    <w:p>
      <w:pPr>
        <w:spacing w:before="0" w:after="300"/>
      </w:pPr>
    </w:p>
    <w:p>
      <w:pPr>
        <w:spacing w:before="0" w:after="300"/>
      </w:pPr>
      <w:r>
        <w:rPr>
          <w:rFonts w:ascii="calibri" w:hAnsi="calibri" w:eastAsia="calibri" w:cs="calibri"/>
          <w:sz w:val="24"/>
          <w:szCs w:val="24"/>
          <w:b/>
        </w:rPr>
        <w:t xml:space="preserve">Koniec z barierą CapEx: Ochrona klasy Enterprise jako koszt operacyjny</w:t>
      </w:r>
    </w:p>
    <w:p>
      <w:pPr>
        <w:spacing w:before="0" w:after="300"/>
      </w:pPr>
      <w:r>
        <w:rPr>
          <w:rFonts w:ascii="calibri" w:hAnsi="calibri" w:eastAsia="calibri" w:cs="calibri"/>
          <w:sz w:val="24"/>
          <w:szCs w:val="24"/>
        </w:rPr>
        <w:t xml:space="preserve">Wprowadzając program </w:t>
      </w:r>
      <w:r>
        <w:rPr>
          <w:rFonts w:ascii="calibri" w:hAnsi="calibri" w:eastAsia="calibri" w:cs="calibri"/>
          <w:sz w:val="24"/>
          <w:szCs w:val="24"/>
          <w:b/>
        </w:rPr>
        <w:t xml:space="preserve">Firewall-as-a-Subscription</w:t>
      </w:r>
      <w:r>
        <w:rPr>
          <w:rFonts w:ascii="calibri" w:hAnsi="calibri" w:eastAsia="calibri" w:cs="calibri"/>
          <w:sz w:val="24"/>
          <w:szCs w:val="24"/>
        </w:rPr>
        <w:t xml:space="preserve">, Check Point rozbija finansowy impas. Nowy model całkowicie eliminuje barierę wejścia w postaci jednorazowych, wielotysięcznych inwestycji w infrastrukturę sprzętową. Zamiast zamrażać kapitał w urządzeniach kupowanych „na wyrost” z myślą o przyszłym wzroście firmy, decydenci mogą przenieść ciężar inwestycji w przewidywalne koszty operacyjne (OpEx), regulowane w formie miesięcznego lub rocznego abonamentu.</w:t>
      </w:r>
    </w:p>
    <w:p>
      <w:pPr>
        <w:spacing w:before="0" w:after="300"/>
      </w:pPr>
      <w:r>
        <w:rPr>
          <w:rFonts w:ascii="calibri" w:hAnsi="calibri" w:eastAsia="calibri" w:cs="calibri"/>
          <w:sz w:val="24"/>
          <w:szCs w:val="24"/>
          <w:i/>
          <w:iCs/>
        </w:rPr>
        <w:t xml:space="preserve">- Organizacje każdej wielkości mierzą się z tymi samymi zagrożeniami napędzanymi przez AI, jednak w wielu z nich sztywne cykle budżetów kapitałowych wymuszają opóźnianie wymiany firewalli lub kupowanie większej wydajności, niż faktycznie potrzebują. Modele konsumpcyjne, które przekształcają lokalny sprzęt bezpieczeństwa w przewidywalny koszt operacyjny i pozwalają skalować ochronę wraz z rozwojem potrzeb, pozwalają zamknąć tę niebezpieczną lukę. Spodziewamy się gwałtownego wzrostu popytu na tego typu elastyczność w miarę, jak adopcja AI będzie zwiększać ruch i ryzyko, z którymi muszą radzić sobie sieci korporacyjne - </w:t>
      </w:r>
      <w:r>
        <w:rPr>
          <w:rFonts w:ascii="calibri" w:hAnsi="calibri" w:eastAsia="calibri" w:cs="calibri"/>
          <w:sz w:val="24"/>
          <w:szCs w:val="24"/>
        </w:rPr>
        <w:t xml:space="preserve">wyjaśnia</w:t>
      </w:r>
      <w:r>
        <w:rPr>
          <w:rFonts w:ascii="calibri" w:hAnsi="calibri" w:eastAsia="calibri" w:cs="calibri"/>
          <w:sz w:val="24"/>
          <w:szCs w:val="24"/>
          <w:i/>
          <w:iCs/>
        </w:rPr>
        <w:t xml:space="preserve"> </w:t>
      </w:r>
      <w:r>
        <w:rPr>
          <w:rFonts w:ascii="calibri" w:hAnsi="calibri" w:eastAsia="calibri" w:cs="calibri"/>
          <w:sz w:val="24"/>
          <w:szCs w:val="24"/>
          <w:b/>
        </w:rPr>
        <w:t xml:space="preserve">Pete Finalle, Research Manager w dziale Security and Trust w IDC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Architektura stworzona do ujarzmienia sztucznej inteligencji</w:t>
      </w:r>
      <w:r>
        <w:rPr>
          <w:rFonts w:ascii="calibri" w:hAnsi="calibri" w:eastAsia="calibri" w:cs="calibri"/>
          <w:sz w:val="24"/>
          <w:szCs w:val="24"/>
          <w:b/>
        </w:rPr>
        <w:t xml:space="preserve"> </w:t>
      </w:r>
    </w:p>
    <w:p/>
    <w:p>
      <w:r>
        <w:rPr>
          <w:rFonts w:ascii="calibri" w:hAnsi="calibri" w:eastAsia="calibri" w:cs="calibri"/>
          <w:sz w:val="24"/>
          <w:szCs w:val="24"/>
        </w:rPr>
        <w:t xml:space="preserve">Dostępna od </w:t>
      </w:r>
      <w:r>
        <w:rPr>
          <w:rFonts w:ascii="calibri" w:hAnsi="calibri" w:eastAsia="calibri" w:cs="calibri"/>
          <w:sz w:val="24"/>
          <w:szCs w:val="24"/>
          <w:b/>
        </w:rPr>
        <w:t xml:space="preserve">1 listopada</w:t>
      </w:r>
      <w:r>
        <w:rPr>
          <w:rFonts w:ascii="calibri" w:hAnsi="calibri" w:eastAsia="calibri" w:cs="calibri"/>
          <w:sz w:val="24"/>
          <w:szCs w:val="24"/>
        </w:rPr>
        <w:t xml:space="preserve"> (poprzez globalną sieć partnerską Check Point) subskrypcja to nie tylko inżynieria finansowa, ale przede wszystkim transfer najbardziej zaawansowanej technologii bezpośrednio do serwerowni klientów. Fundamentem oferty jest przełomowe oprogramowanie </w:t>
      </w:r>
      <w:r>
        <w:rPr>
          <w:rFonts w:ascii="calibri" w:hAnsi="calibri" w:eastAsia="calibri" w:cs="calibri"/>
          <w:sz w:val="24"/>
          <w:szCs w:val="24"/>
          <w:b/>
        </w:rPr>
        <w:t xml:space="preserve">R82.20</w:t>
      </w:r>
      <w:r>
        <w:rPr>
          <w:rFonts w:ascii="calibri" w:hAnsi="calibri" w:eastAsia="calibri" w:cs="calibri"/>
          <w:sz w:val="24"/>
          <w:szCs w:val="24"/>
        </w:rPr>
        <w:t xml:space="preserve"> (zaprezentowane w lipcu 2026 roku), które powołało do życia pierwszą na rynku zaporę </w:t>
      </w:r>
      <w:r>
        <w:rPr>
          <w:rFonts w:ascii="calibri" w:hAnsi="calibri" w:eastAsia="calibri" w:cs="calibri"/>
          <w:sz w:val="24"/>
          <w:szCs w:val="24"/>
          <w:b/>
        </w:rPr>
        <w:t xml:space="preserve">AI Network Firewall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ramach jednej, zintegrowanej subskrypcji przedsiębiorstwa otrzymują kompletny pancerz technologiczny: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AI Network Firewall (R82.20):</w:t>
      </w:r>
      <w:r>
        <w:rPr>
          <w:rFonts w:ascii="calibri" w:hAnsi="calibri" w:eastAsia="calibri" w:cs="calibri"/>
          <w:sz w:val="24"/>
          <w:szCs w:val="24"/>
        </w:rPr>
        <w:t xml:space="preserve"> Zdolność do precyzyjnej inspekcji ruchu AI, zabezpieczania aplikacji wykorzystujących sztuczną inteligencję oraz sprawowania pełnego nadzoru (governance) nad autonomicznymi agentami AI bezpośrednio w warstwie sieciowej.</w:t>
      </w:r>
      <w:r>
        <w:rPr>
          <w:rFonts w:ascii="calibri" w:hAnsi="calibri" w:eastAsia="calibri" w:cs="calibri"/>
          <w:sz w:val="24"/>
          <w:szCs w:val="24"/>
        </w:rPr>
        <w:t xml:space="preserve"> </w:t>
      </w:r>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Urządzenia Check Point Force Firewalls:</w:t>
      </w:r>
      <w:r>
        <w:rPr>
          <w:rFonts w:ascii="calibri" w:hAnsi="calibri" w:eastAsia="calibri" w:cs="calibri"/>
          <w:sz w:val="24"/>
          <w:szCs w:val="24"/>
        </w:rPr>
        <w:t xml:space="preserve"> Fizyczne zapory dobierane i wyceniane ściśle pod kątem realnego zapotrzebowania organizacji na przepustowość zapobiegania zagrożeniom (threat prevention throughput).</w:t>
      </w:r>
      <w:r>
        <w:rPr>
          <w:rFonts w:ascii="calibri" w:hAnsi="calibri" w:eastAsia="calibri" w:cs="calibri"/>
          <w:sz w:val="24"/>
          <w:szCs w:val="24"/>
        </w:rPr>
        <w:t xml:space="preserve"> </w:t>
      </w:r>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Bezkompromisowa prewencja AI i SandBlast:</w:t>
      </w:r>
      <w:r>
        <w:rPr>
          <w:rFonts w:ascii="calibri" w:hAnsi="calibri" w:eastAsia="calibri" w:cs="calibri"/>
          <w:sz w:val="24"/>
          <w:szCs w:val="24"/>
        </w:rPr>
        <w:t xml:space="preserve"> Silniki bezpieczeństwa zapewniające udokumentowaną, </w:t>
      </w:r>
      <w:r>
        <w:rPr>
          <w:rFonts w:ascii="calibri" w:hAnsi="calibri" w:eastAsia="calibri" w:cs="calibri"/>
          <w:sz w:val="24"/>
          <w:szCs w:val="24"/>
          <w:b/>
        </w:rPr>
        <w:t xml:space="preserve">99,9-procentową skuteczność w blokowaniu najbardziej wyrafinowanych ataków typu zero-day</w:t>
      </w:r>
      <w:r>
        <w:rPr>
          <w:rFonts w:ascii="calibri" w:hAnsi="calibri" w:eastAsia="calibri" w:cs="calibri"/>
          <w:sz w:val="24"/>
          <w:szCs w:val="24"/>
        </w:rPr>
        <w:t xml:space="preserve">.</w:t>
      </w:r>
      <w:r>
        <w:rPr>
          <w:rFonts w:ascii="calibri" w:hAnsi="calibri" w:eastAsia="calibri" w:cs="calibri"/>
          <w:sz w:val="24"/>
          <w:szCs w:val="24"/>
        </w:rPr>
        <w:t xml:space="preserve"> </w:t>
      </w:r>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Ciągłość biznesowa dzięki Live Updates:</w:t>
      </w:r>
      <w:r>
        <w:rPr>
          <w:rFonts w:ascii="calibri" w:hAnsi="calibri" w:eastAsia="calibri" w:cs="calibri"/>
          <w:sz w:val="24"/>
          <w:szCs w:val="24"/>
        </w:rPr>
        <w:t xml:space="preserve"> Mechanizm wdrażania krytycznych aktualizacji bezpieczeństwa „w locie”, który całkowicie eliminuje konieczność restartowania systemów i kosztownych przestojów operacyjnych (downtime).</w:t>
      </w:r>
      <w:r>
        <w:rPr>
          <w:rFonts w:ascii="calibri" w:hAnsi="calibri" w:eastAsia="calibri" w:cs="calibri"/>
          <w:sz w:val="24"/>
          <w:szCs w:val="24"/>
        </w:rPr>
        <w:t xml:space="preserve"> </w:t>
      </w:r>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Pakiet Smart-1 Agentic Management:</w:t>
      </w:r>
      <w:r>
        <w:rPr>
          <w:rFonts w:ascii="calibri" w:hAnsi="calibri" w:eastAsia="calibri" w:cs="calibri"/>
          <w:sz w:val="24"/>
          <w:szCs w:val="24"/>
        </w:rPr>
        <w:t xml:space="preserve"> Chmurowa platforma zarządzania bezpieczeństwem wykorzystująca agentów AI, która zdejmuje z barków działów IT konieczność utrzymywania dodatkowej, lokalnej infrastruktury serwerowej.</w:t>
      </w:r>
      <w:r>
        <w:rPr>
          <w:rFonts w:ascii="calibri" w:hAnsi="calibri" w:eastAsia="calibri" w:cs="calibri"/>
          <w:sz w:val="24"/>
          <w:szCs w:val="24"/>
        </w:rPr>
        <w:t xml:space="preserve"> </w:t>
      </w:r>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Wsparcie 24x7 i bezpieczna migracja:</w:t>
      </w:r>
      <w:r>
        <w:rPr>
          <w:rFonts w:ascii="calibri" w:hAnsi="calibri" w:eastAsia="calibri" w:cs="calibri"/>
          <w:sz w:val="24"/>
          <w:szCs w:val="24"/>
        </w:rPr>
        <w:t xml:space="preserve"> Całodobowa opieka ekspertów (w modelu bezpośrednim lub partnerskim) połączona z pulą punktów </w:t>
      </w:r>
      <w:r>
        <w:rPr>
          <w:rFonts w:ascii="calibri" w:hAnsi="calibri" w:eastAsia="calibri" w:cs="calibri"/>
          <w:sz w:val="24"/>
          <w:szCs w:val="24"/>
          <w:i/>
          <w:iCs/>
        </w:rPr>
        <w:t xml:space="preserve">Check Point Global Services Flex Credits</w:t>
      </w:r>
      <w:r>
        <w:rPr>
          <w:rFonts w:ascii="calibri" w:hAnsi="calibri" w:eastAsia="calibri" w:cs="calibri"/>
          <w:sz w:val="24"/>
          <w:szCs w:val="24"/>
        </w:rPr>
        <w:t xml:space="preserve">, które w pełni pokrywają koszty profesjonalnej migracji polityk bezpieczeństwa z rozwiązań konkurencyjnych dostawców.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Elastyczność, która wyprzedza tempo transformacji</w:t>
      </w:r>
      <w:r>
        <w:rPr>
          <w:rFonts w:ascii="calibri" w:hAnsi="calibri" w:eastAsia="calibri" w:cs="calibri"/>
          <w:sz w:val="24"/>
          <w:szCs w:val="24"/>
          <w:b/>
        </w:rPr>
        <w:t xml:space="preserve"> </w:t>
      </w:r>
    </w:p>
    <w:p/>
    <w:p>
      <w:r>
        <w:rPr>
          <w:rFonts w:ascii="calibri" w:hAnsi="calibri" w:eastAsia="calibri" w:cs="calibri"/>
          <w:sz w:val="24"/>
          <w:szCs w:val="24"/>
        </w:rPr>
        <w:t xml:space="preserve">Nowa propozycja od Check Pointa została zaprojektowana tak, aby ewoluować dokładnie w tym samym tempie, w jakim rozwija się chroniony przez nią biznes. Kontrakt subskrypcyjny zawierany jest na okres </w:t>
      </w:r>
      <w:r>
        <w:rPr>
          <w:rFonts w:ascii="calibri" w:hAnsi="calibri" w:eastAsia="calibri" w:cs="calibri"/>
          <w:sz w:val="24"/>
          <w:szCs w:val="24"/>
          <w:b/>
        </w:rPr>
        <w:t xml:space="preserve">trzech lat (36 miesięcy)</w:t>
      </w:r>
      <w:r>
        <w:rPr>
          <w:rFonts w:ascii="calibri" w:hAnsi="calibri" w:eastAsia="calibri" w:cs="calibri"/>
          <w:sz w:val="24"/>
          <w:szCs w:val="24"/>
        </w:rPr>
        <w:t xml:space="preserve">. Jeżeli w tym czasie organizacja zdecyduje się na gwałtowne skalowanie projektów AI, zwiększenie przepustowości zapory może nastąpić w dowolnym momencie trwania umowy. Co kluczowe z perspektywy długofalowej strategii IT – po upływie 36 miesięcy firma zyskuje prawo do pełnej wymiany sprzętu na urządzenia nowej generacji, unikając technologicznego długu.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Każda organizacja wdraża dziś sztuczną inteligencję i każda zasługuje na ten sam, najwyższy poziom ochrony, niezależnie od swojej skali czy ograniczeń budżetowych </w:t>
      </w:r>
      <w:r>
        <w:rPr>
          <w:rFonts w:ascii="calibri" w:hAnsi="calibri" w:eastAsia="calibri" w:cs="calibri"/>
          <w:sz w:val="24"/>
          <w:szCs w:val="24"/>
        </w:rPr>
        <w:t xml:space="preserve">- podsumowuje </w:t>
      </w:r>
      <w:r>
        <w:rPr>
          <w:rFonts w:ascii="calibri" w:hAnsi="calibri" w:eastAsia="calibri" w:cs="calibri"/>
          <w:sz w:val="24"/>
          <w:szCs w:val="24"/>
          <w:b/>
        </w:rPr>
        <w:t xml:space="preserve">Avi Rembaum, President Global Technical Sales w Check Point Software Technologies</w:t>
      </w:r>
      <w:r>
        <w:rPr>
          <w:rFonts w:ascii="calibri" w:hAnsi="calibri" w:eastAsia="calibri" w:cs="calibri"/>
          <w:sz w:val="24"/>
          <w:szCs w:val="24"/>
        </w:rPr>
        <w:t xml:space="preserve">. -</w:t>
      </w:r>
      <w:r>
        <w:rPr>
          <w:rFonts w:ascii="calibri" w:hAnsi="calibri" w:eastAsia="calibri" w:cs="calibri"/>
          <w:sz w:val="24"/>
          <w:szCs w:val="24"/>
          <w:i/>
          <w:iCs/>
        </w:rPr>
        <w:t xml:space="preserve"> Dzięki Firewall-as-a-Subscription udostępniamy nasze najbardziej zaawansowane mechanizmy bezpieczeństwa AI, prewencji zagrożeń i autonomicznego zarządzania w formie jednej, prostej subskrypcji, pozwalając firmom zabezpieczyć ich transformację AI już dziś.</w:t>
      </w:r>
    </w:p>
    <w:p>
      <w:pPr>
        <w:spacing w:before="0" w:after="300"/>
      </w:pPr>
      <w:r>
        <w:rPr>
          <w:rFonts w:ascii="calibri" w:hAnsi="calibri" w:eastAsia="calibri" w:cs="calibri"/>
          <w:sz w:val="24"/>
          <w:szCs w:val="24"/>
        </w:rPr>
        <w:t xml:space="preserve">W erze zautomatyzowanych cyberzagrożeń odkładanie modernizacji sieci ze względu na sztywne ramy budżetowe przestaje być wymówką. Model subskrypcyjny od Check Pointa sprawia, że najwyższy poziom bezpieczeństwa staje się dostępny od ręki, zanim przestarzała infrastruktura stanie się przyczyną kosztownego paraliżu całej organizacji.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2026-10-27T13:33:11+01:00</dcterms:created>
  <dcterms:modified xsi:type="dcterms:W3CDTF">2026-10-27T13:33:11+01:00</dcterms:modified>
</cp:coreProperties>
</file>

<file path=docProps/custom.xml><?xml version="1.0" encoding="utf-8"?>
<Properties xmlns="http://schemas.openxmlformats.org/officeDocument/2006/custom-properties" xmlns:vt="http://schemas.openxmlformats.org/officeDocument/2006/docPropsVTypes"/>
</file>