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po raz trzeci z rzędu na szczycie rankingu GigaOm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GigaOm ujawnił wyniki najnowszych badań rozwiązań zabezpieczających chmurę w raporcie Radar for Cloud Network Security 2025. Wśród liderów znalazło się pięć firm, z których najbardziej zbalansowaną propozycją charakteryzuje się Check Point Software. To już trzeci rok, w którym firma plasuje się w ścisłej czołówce zestawienia. Producent łączy innowacyjność z rosnącą dojrzałością swojego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GigaOm Check Point wyróżnia się przede wszystkim zdolnością do zapewnienia wysokiej skuteczności ochrony przy jednoczesnym ograniczaniu złożoności operacyjnej w środowiskach hybrydowych i multicloud. Firma została umieszczona w ćwiartce Innovation / Platform Play, m.in. dzięki ujednoliconej architekturze Infinity, naciskowi na prewencję i uproszczeniu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obszary, które „robią robotę” w chmurze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raporcie wskazano kilka kluczowych przewag, istotnych zarówno dla zespołów bezpieczeństwa, jak i biznesu: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ochrona aplikacji w chmurze</w:t>
      </w:r>
      <w:r>
        <w:rPr>
          <w:rFonts w:ascii="calibri" w:hAnsi="calibri" w:eastAsia="calibri" w:cs="calibri"/>
          <w:sz w:val="24"/>
          <w:szCs w:val="24"/>
        </w:rPr>
        <w:t xml:space="preserve">: CloudGuard WAF ma wykorzystywać analizę ML, walidację behawioralną i kontekstowe uczenie maszynowe do blokowania m.in. złośliwego ruchu, botów, prób brute force i scrapingu.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polityk bezpieczeństwa</w:t>
      </w:r>
      <w:r>
        <w:rPr>
          <w:rFonts w:ascii="calibri" w:hAnsi="calibri" w:eastAsia="calibri" w:cs="calibri"/>
          <w:sz w:val="24"/>
          <w:szCs w:val="24"/>
        </w:rPr>
        <w:t xml:space="preserve">: CloudGuard Controller ma stale „odpytwać” środowiska chmurowe i automatycznie dostosowywać polityki sieciowe, ograniczając ryzyko błędów i nieprawidłowych konfiguracji.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Głębsza widoczność ryzyk w multicloud</w:t>
      </w:r>
      <w:r>
        <w:rPr>
          <w:rFonts w:ascii="calibri" w:hAnsi="calibri" w:eastAsia="calibri" w:cs="calibri"/>
          <w:sz w:val="24"/>
          <w:szCs w:val="24"/>
        </w:rPr>
        <w:t xml:space="preserve">: wprost wyróżniono integrację z Wiz, która ma dostarczać „połączony graf” ułatwiający wykrywanie luk w widoczności i priorytetyzację remediacji.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wysokie tempo innowacji, wykorzystując kompetencje sieciowe do budowy ujednoliconej platformy dopasowanej do realiów działania nowoczesnych organizacji – </w:t>
      </w:r>
      <w:r>
        <w:rPr>
          <w:rFonts w:ascii="calibri" w:hAnsi="calibri" w:eastAsia="calibri" w:cs="calibri"/>
          <w:sz w:val="24"/>
          <w:szCs w:val="24"/>
        </w:rPr>
        <w:t xml:space="preserve">zaznacza Andrew Green, analityk GigaOm,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bezpieczeństwa zawsze wraca, jak bumerang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stawką jest skrócenie czasu od wykrycia ryzyka do reakcji oraz ograniczenie kosztów wynikających z rosnącej złożoności architektur chmurowych. Raport wskazuje, że kierunek „platformizacji” i integracji narzędzi ma pomagać organizacjom utrzymać spójne polityki bezpieczeństwa mimo rozproszenia aplikacji i danych między różnymi chmurami oraz środowiskami prywatnymi.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akcentuje przy tym strategię Open Garden – czyli rozwijanie interoperacyjności i natywnych integracji z rozwiązaniami chmurowymi bez „zamykania” klientów w jednym ekosystemie.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2026-02-18T01:44:31+01:00</dcterms:created>
  <dcterms:modified xsi:type="dcterms:W3CDTF">2026-02-18T01:44:31+01:00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