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liderem platform Zero Trust według Forrester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sklasyfikowana wśród liderów raportu The Forrester Wave™: Zero Trust Platforms, Q3 2025. Analitycy Forrester docenili izraelską firmę za kompleksowe podejście do bezpieczeństwa sieciowego w środowiskach hybrydowych, w tym za wykorzystanie AI i strategię opartą na prewencji. To szczególnie istotne wyróżnienie w kontekście rosnących zagrożeń cybernetycznych – w 2 kwartale roku na całym świecie liczba ataków wzrosła aż o 21%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zdobył najwyższe możliwe oceny (5/5) w kluczowych kategoriach, takich jak scentralizowane zarządzanie, egzekwowanie zasad najmniejszych uprawnień (least-privileged access), segmentacja i kontrola, a także łatwość wdrożenia. Równie wysoko oceniono strategię rozwoju oraz ofertę usług wspierających, co – według przedstawicieli firmy – potwierdza jej silną orientację na potrzeby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Forrester, rozwiązania Check Pointa szczególnie wyróżniają się jako propozycja dla firm poszukujących spójnej, intuicyjnej i łatwej w zarządzaniu platformy bezpieczeństwa – zarówno dla środowisk lokalnych, jak i chmurowych. Firma została wyróżniona m.in. za swoją hybrydową architekturę mesh, bazującą na modelu SASE oraz za platformę Infinity, która integruje zarządzanie bezpieczeństwem w środowiskach on-premises, cloud i w przestrzeniach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Wyróżnienie to stanowi potwierdzenie, że platforma Infinity odpowiada na potrzeby ery hipersieci i rozwiązań napędzanych przez sztuczną inteligencję. Zintegrowane podejście do ochrony użytkowników, danych i zasobów ma być fundamentem dalszego rozwoju i ekspansji firmy </w:t>
      </w:r>
      <w:r>
        <w:rPr>
          <w:rFonts w:ascii="calibri" w:hAnsi="calibri" w:eastAsia="calibri" w:cs="calibri"/>
          <w:sz w:val="24"/>
          <w:szCs w:val="24"/>
        </w:rPr>
        <w:t xml:space="preserve">- podkreśla Nataly Kremer, Chief Product Officer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typu reseller i integratorów IT, raport Forrester to istotny sygnał – Check Point pozostaje nie tylko dostawcą technologii, ale także liderem wyznaczającym kierunki rozwoju w segmencie Zero Trust, oferując realne wsparcie dla klientów w przejściu od tradycyjnych modeli ochrony do strategii „zero zaufania”.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2026-04-08T16:27:53+02:00</dcterms:created>
  <dcterms:modified xsi:type="dcterms:W3CDTF">2026-04-08T16:27:53+02:00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