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Globalny paraliż w erze AI: sieciowy patchwork może zagrażać Twojej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globalnych przedsiębiorstw żyje w złudnym przekonaniu o stabilności swojej infrastruktury – do momentu, gdy krytyczny ruch danych uderzy w granice państwowe i lokalne prawo telekomunikacyjne. Masowe przyjęcie sztucznej inteligencji obnaża słabość wieloletniej prowizorki technologicznej: silosy regionalne i wyjątki konfiguracyjne przestają działać, stając się bezpośrednim zagrożeniem dla ciągłości operacyjnej.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wąskim gardłem globalnych organizacji rzadko bywa rdzeń sieci – prawdziwy kryzys zaczyna się na jej obrzeżach.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Skalowanie biznesu na kolejne rynki latami polegało na sklejaniu odrębnych narzędzi, lokalnych dostawców i dedykowanych urządzeń. W efekcie powstawała architektura patchworku oparta na wyjątkach, a nie na jednolitym projekcie </w:t>
      </w:r>
      <w:r>
        <w:rPr>
          <w:rFonts w:ascii="calibri" w:hAnsi="calibri" w:eastAsia="calibri" w:cs="calibri"/>
          <w:sz w:val="24"/>
          <w:szCs w:val="24"/>
        </w:rPr>
        <w:t xml:space="preserve">– zauważa Amit Bareket, wiceprezes Check Point Software ds. SASE.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właśnie się rozpada pod naporem sztucznej inteligencji. </w:t>
      </w:r>
      <w:r>
        <w:rPr>
          <w:rFonts w:ascii="calibri" w:hAnsi="calibri" w:eastAsia="calibri" w:cs="calibri"/>
          <w:sz w:val="24"/>
          <w:szCs w:val="24"/>
          <w:b/>
        </w:rPr>
        <w:t xml:space="preserve">Ruch AI ignoruje ograniczenia</w:t>
      </w:r>
      <w:r>
        <w:rPr>
          <w:rFonts w:ascii="calibri" w:hAnsi="calibri" w:eastAsia="calibri" w:cs="calibri"/>
          <w:sz w:val="24"/>
          <w:szCs w:val="24"/>
        </w:rPr>
        <w:t xml:space="preserve">. Narzędzia GenAI, aplikacje SaaS i komunikacja machine-to-machine przesyłają ogromne wolumeny krytycznych danych przez architekturę, która akurat jest pod ręką - bez czekania na lokalne wdrożenia cyberbezpieczeństwa. </w:t>
      </w:r>
      <w:r>
        <w:rPr>
          <w:rFonts w:ascii="calibri" w:hAnsi="calibri" w:eastAsia="calibri" w:cs="calibri"/>
          <w:sz w:val="24"/>
          <w:szCs w:val="24"/>
          <w:b/>
        </w:rPr>
        <w:t xml:space="preserve">Luka w regionie okazuje się również luką w centrali.</w:t>
      </w:r>
      <w:r>
        <w:rPr>
          <w:rFonts w:ascii="calibri" w:hAnsi="calibri" w:eastAsia="calibri" w:cs="calibri"/>
          <w:sz w:val="24"/>
          <w:szCs w:val="24"/>
        </w:rPr>
        <w:t xml:space="preserve"> Różnice w lokalnych politykach bezpieczeństwa oznaczają, że podatność w jednym oddziale natychmiast otwiera drogę do kompromitacji całego globalnego środowiska.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Syndrom 200 milisekund: Gdy opóźnienia sieciowe uderzają w zysk operacyjny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bezwzględnym poligonem weryfikującym odporność sieci są rynki o restrykcyjnym reżimie regulacyjnym i przeciążonej infrastrukturze obwodowej, z Chinami na czele – uważa ekspert Check Pointa.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międzynarodowych hubach produkcyjnych i handlowych, takich jak Szanghaj czy Shenzhen, ruch transgraniczny dławi się na wąskich gardłach brzegowych. Czas przesyłu danych (RTT) do usług chmurowych, wynoszący standardowo poniżej 100 ms, w Chinach regularnie przekracza 200 ms przy wysokim wskaźniku utraty pakietów. Dla biznesu nie jest to parametr techniczny, lecz bezpośrednia strata finansowa: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zrywane połączenia Microsoft Teams i zawieszająca się synchronizacja SharePoint paraliżują wymianę informacji między zarządem a fabrykami.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Brak stabilnego dostępu fabryki w Shenzhen do centralnego systemu ERP we Frankfurcie rozbija harmonogramy produkcyjne.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końcu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odcięcie zespołów sprzedaży od systemu CRM w USA uniemożliwia kontrolę lejka przychodów i generuje lawinę zgłoszeń do helpdesku IT. 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Zunifikowane SASE: Likwidacja silosów technologicznych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Tradycyjne punkty dostępowe i lokalne protezy sieciowe nie radzą sobie z tym poziomem obciążeń. Rozwiązaniem powinna być zunifikowana architektura </w:t>
      </w:r>
      <w:r>
        <w:rPr>
          <w:rFonts w:ascii="calibri" w:hAnsi="calibri" w:eastAsia="calibri" w:cs="calibri"/>
          <w:sz w:val="24"/>
          <w:szCs w:val="24"/>
          <w:b/>
        </w:rPr>
        <w:t xml:space="preserve">SASE (Secure Access Service Edge)</w:t>
      </w:r>
      <w:r>
        <w:rPr>
          <w:rFonts w:ascii="calibri" w:hAnsi="calibri" w:eastAsia="calibri" w:cs="calibri"/>
          <w:sz w:val="24"/>
          <w:szCs w:val="24"/>
        </w:rPr>
        <w:t xml:space="preserve">, która scala łączność sieciową i mechanizmy bezpieczeństwa w jedną platformę chmurową z wspólnym punktem kontroli (control plane).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praktyce oznacza to: 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Jedną politykę i identyczne doświadczenie użytkownika:</w:t>
      </w:r>
      <w:r>
        <w:rPr>
          <w:rFonts w:ascii="calibri" w:hAnsi="calibri" w:eastAsia="calibri" w:cs="calibri"/>
          <w:sz w:val="24"/>
          <w:szCs w:val="24"/>
        </w:rPr>
        <w:t xml:space="preserve"> Pracownik hali produkcyjnej w Azji otrzymuje tę samą ochronę przed zagrożeniami i zbliżoną wydajność co personel centrali.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Pełną kontrolę nad ruchem AI:</w:t>
      </w:r>
      <w:r>
        <w:rPr>
          <w:rFonts w:ascii="calibri" w:hAnsi="calibri" w:eastAsia="calibri" w:cs="calibri"/>
          <w:sz w:val="24"/>
          <w:szCs w:val="24"/>
        </w:rPr>
        <w:t xml:space="preserve"> Inspekcję ruchu, zapobieganie wyciekom danych (DLP) i egzekwowanie zasad korzystania z zatwierdzonych modeli GenAI w skali globalnej.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Przełamywanie barier na trudnych rynkach:</w:t>
      </w:r>
      <w:r>
        <w:rPr>
          <w:rFonts w:ascii="calibri" w:hAnsi="calibri" w:eastAsia="calibri" w:cs="calibri"/>
          <w:sz w:val="24"/>
          <w:szCs w:val="24"/>
        </w:rPr>
        <w:t xml:space="preserve"> Przykładowo architektura Check Point SASE z usługą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China Premium Connectivity</w:t>
      </w:r>
      <w:r>
        <w:rPr>
          <w:rFonts w:ascii="calibri" w:hAnsi="calibri" w:eastAsia="calibri" w:cs="calibri"/>
          <w:sz w:val="24"/>
          <w:szCs w:val="24"/>
        </w:rPr>
        <w:t xml:space="preserve"> (uruchomiony węzeł w Szanghaju, wdrożenie węzła w Shenzhen w kolejnym kwartale) zapewnia bezpośredni, przewidywalny dostęp do krytycznych systemów biznesowych – takich jak SAP, Salesforce, Microsoft 365 czy ServiceNow – bez konieczności stawiania lokalnych, odseparowanych stosów technologicznych.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Łączność i bezpieczeństwo to jeden problem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Traktowanie przepustowości sieci oraz cyberbezpieczeństwa jako dwóch niezależnych obszarów jest architektonicznym błędem. W erze autonomicznych procesów AI kompromisy w postaci lokalnych obejść stają się bezpośrednim wektorem ataku lub źródłem paraliżu operacyjnego.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Skuteczna architektura to taka, która radzi sobie na najtrudniejszym rynku regulacyjnym – tylko wtedy gwarantuje stabilność i ochronę w każdym innym punkcie globu.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2026-10-08T13:52:03+02:00</dcterms:created>
  <dcterms:modified xsi:type="dcterms:W3CDTF">2026-10-08T13:52:03+02:00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