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zabezpiecza ruch na skalę AI dla neochmur, suwerennej AI i przedsiębiorstw dzięki nowemu Maestro Hyperscale Orchestrator</w:t>
      </w:r>
    </w:p>
    <w:p>
      <w:pPr>
        <w:spacing w:before="0" w:after="500" w:line="264" w:lineRule="auto"/>
      </w:pPr>
      <w:r>
        <w:rPr>
          <w:rFonts w:ascii="calibri" w:hAnsi="calibri" w:eastAsia="calibri" w:cs="calibri"/>
          <w:sz w:val="36"/>
          <w:szCs w:val="36"/>
          <w:b/>
        </w:rPr>
        <w:t xml:space="preserve">Nowa generacja Maestro Hyperscale Orchestrator 200 (MHO 200) czterokrotnie zwiększa przepustowość hiperskalową dzięki portom 400GbE, umożliwiając organizacjom zabezpieczanie ruchu AI bez jego spowalniania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Check Point Software Technologies Ltd. (NASDAQ: CHKP), pionier i globalny lider rozwiązań cyberbezpieczeństwa, ogłosił dziś Maestro Hyperscale Orchestrator (MHO) 200 nowej generacji. Rozwiązanie pomaga neochmurom, operatorom telekomunikacyjnym, administracji publicznej i przedsiębiorstwom kontrolować szybko rosnący, w dużej mierze szyfrowany ruch AI oraz inną komunikację w centrum danych bez konieczności wyboru między bezpieczeństwem a szybkością.</w:t>
      </w:r>
    </w:p>
    <w:p>
      <w:pPr>
        <w:spacing w:before="0" w:after="300"/>
      </w:pPr>
      <w:r>
        <w:rPr>
          <w:rFonts w:ascii="calibri" w:hAnsi="calibri" w:eastAsia="calibri" w:cs="calibri"/>
          <w:sz w:val="24"/>
          <w:szCs w:val="24"/>
        </w:rPr>
        <w:t xml:space="preserve">Premiera to kolejny krok w misji Check Point, której celem jest przedefiniowanie bezpieczeństwa sieci w erze agentowej. Na początku tego roku Check Point zaprezentował AI Network Firewall, który bezpośrednio w zaporze sieciowej zapewnia ochronę AI, umożliwiając inspekcję ruchu AI, ochronę aplikacji AI i nadzór nad agentami AI. Następnie wprowadził Agentic Network Security Orchestration, które przenosi operacje bezpieczeństwa sieci od intencji do automatyzacji, oraz AI Data Center Security, obejmujące współpracę z NVIDIA. Maestro rozszerza teraz tę ochronę na skalę hyperscale, dzięki czemu organizacje mogą zabezpieczać ruch AI przy szybkości i wolumenie wymaganych przez infrastrukturę AI.</w:t>
      </w:r>
    </w:p>
    <w:p>
      <w:pPr>
        <w:spacing w:before="0" w:after="300"/>
      </w:pPr>
      <w:r>
        <w:rPr>
          <w:rFonts w:ascii="calibri" w:hAnsi="calibri" w:eastAsia="calibri" w:cs="calibri"/>
          <w:sz w:val="24"/>
          <w:szCs w:val="24"/>
        </w:rPr>
        <w:t xml:space="preserve">AI zmienia sieć. W przypadku neochmur i przedsiębiorstw modernizujących centra danych szybko rośnie zarówno ruch na obrzeżach, jak i ruch wschód-zachód, a potrzeba ciągłej dostępności i odporności pozostaje niezmienna. Znaczna część tego ruchu jest szyfrowana, a cały wymaga inspekcji. Jednak wiele organizacji wyłącza zaawansowane mechanizmy zapobiegania zagrożeniom, aby utrzymać akceptowalną wydajność, lub kupuje przewymiarowane urządzenia, które pozostawiają niewykorzystaną pojemność na potrzeby nagłych skoków przepustowości.</w:t>
      </w:r>
    </w:p>
    <w:p>
      <w:pPr>
        <w:spacing w:before="0" w:after="300"/>
      </w:pPr>
      <w:r>
        <w:rPr>
          <w:rFonts w:ascii="calibri" w:hAnsi="calibri" w:eastAsia="calibri" w:cs="calibri"/>
          <w:sz w:val="24"/>
          <w:szCs w:val="24"/>
        </w:rPr>
        <w:t xml:space="preserve">„AI wymusza ponowne przemyślenie planowania pojemności sieci. Trenowanie, wnioskowanie i obciążenia agentowe zwiększają ruch wschód-zachód wewnątrz centrum danych do poziomów, dla których większość architektur bezpieczeństwa nie została zaprojektowana, a duża część tego ruchu jest szyfrowana” — powiedział Pete Finalle, Research Manager, Security and Trust w IDC. „Organizacje nie powinny musieć wybierać między inspekcją tego ruchu a utrzymaniem jego płynności. Platformy bezpieczeństwa, które mogą elastycznie skalować zapobieganie zagrożeniom bez nadmiernego rozbudowywania sprzętu, będą niezbędne dla neochmur, operatorów telekomunikacyjnych i przedsiębiorstw budujących infrastrukturę AI.”</w:t>
      </w:r>
    </w:p>
    <w:p>
      <w:pPr>
        <w:spacing w:before="0" w:after="300"/>
      </w:pPr>
      <w:r>
        <w:rPr>
          <w:rFonts w:ascii="calibri" w:hAnsi="calibri" w:eastAsia="calibri" w:cs="calibri"/>
          <w:sz w:val="24"/>
          <w:szCs w:val="24"/>
        </w:rPr>
        <w:t xml:space="preserve">Maestro to orkiestrator zapór sieciowych hyperscale zaprojektowany z myślą o elastyczności. W przeciwieństwie do rozwiązań szafowych powiązanych z dedykowanym sprzętem łączy zapory różnych modeli i generacji w jeden system, który rośnie wraz z zapotrzebowaniem. System można również podzielić na maksymalnie osiem niezależnych grup zabezpieczeń (domen polityk), z których każda ma własne reguły, bez kompromisów w zakresie zaawansowanego zapobiegania zagrożeniom.</w:t>
      </w:r>
    </w:p>
    <w:p>
      <w:pPr>
        <w:spacing w:before="0" w:after="300"/>
      </w:pPr>
      <w:r>
        <w:rPr>
          <w:rFonts w:ascii="calibri" w:hAnsi="calibri" w:eastAsia="calibri" w:cs="calibri"/>
          <w:sz w:val="24"/>
          <w:szCs w:val="24"/>
        </w:rPr>
        <w:t xml:space="preserve">Przedsiębiorstwa modernizujące centra danych, neochmury i dostawcy GPU jako usługi, operatorzy kolokacyjni, operatorzy telekomunikacyjni chroniący sieć szkieletową oraz instytucje publiczne budujące suwerenną infrastrukturę AI muszą obsługiwać większą przepustowość sieci. 400GbE staje się nowym standardem dla zaawansowanych centrów danych i fabryk AI. MHO 200 dodaje nowe porty 400GbE i oferuje: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Czterokrotnie większa pojemność: całkowita pojemność macierzy wzrasta do 12,8 Tb/s z 3,2 Tb/s w modelu MHO 175, przy zachowaniu tej samej kompaktowej obudowy 1RU.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Czterokrotnie większe zapobieganie zagrożeniom: do 4,5 Tb/s przepustowości zapobiegania zagrożeniom na system Maestro, w porównaniu z 1,1 Tb/s.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Ciągła odporność: sesje pozostają aktywne podczas awarii dzięki automatycznemu przełączaniu awaryjnemu między dwiema lokalizacjami, zapewniającemu dostępność na poziomie 99,999%.</w:t>
      </w:r>
    </w:p>
    <w:p>
      <w:pPr>
        <w:spacing w:before="0" w:after="300"/>
      </w:pPr>
      <w:r>
        <w:rPr>
          <w:rFonts w:ascii="calibri" w:hAnsi="calibri" w:eastAsia="calibri" w:cs="calibri"/>
          <w:sz w:val="24"/>
          <w:szCs w:val="24"/>
        </w:rPr>
        <w:t xml:space="preserve">Zarządzanie z poziomu pojedynczego obiektu w systemie Maestro pozwala zespołom obsługiwać cały system złożony z wielu zapór sieciowych jako jedną całość, podczas gdy rozwiązanie Agentic Network Security Orchestration automatyzuje w jego obrębie dostrajanie polityk, monitorowanie stanu technicznego oraz zapewnianie zgodności z przepisami.</w:t>
      </w:r>
    </w:p>
    <w:p>
      <w:pPr>
        <w:spacing w:before="0" w:after="300"/>
      </w:pPr>
    </w:p>
    <w:p>
      <w:pPr>
        <w:spacing w:before="0" w:after="500" w:line="264" w:lineRule="auto"/>
      </w:pPr>
      <w:r>
        <w:rPr>
          <w:rFonts w:ascii="calibri" w:hAnsi="calibri" w:eastAsia="calibri" w:cs="calibri"/>
          <w:sz w:val="36"/>
          <w:szCs w:val="36"/>
          <w:b/>
        </w:rPr>
        <w:t xml:space="preserve">Bezpieczeństwo z szybkością AI</w:t>
      </w:r>
    </w:p>
    <w:p>
      <w:pPr>
        <w:spacing w:before="0" w:after="300"/>
      </w:pPr>
      <w:r>
        <w:rPr>
          <w:rFonts w:ascii="calibri" w:hAnsi="calibri" w:eastAsia="calibri" w:cs="calibri"/>
          <w:sz w:val="24"/>
          <w:szCs w:val="24"/>
        </w:rPr>
        <w:t xml:space="preserve">Dzięki MHO 200 organizacje mogą bezpośrednio z zapory sieciowej wykrywać i zabezpieczać każdą aplikację AI, duży model językowy, agenta i serwer Model Context Protocol (MCP). W prywatnych i suwerennych projektach AI rozwiązanie AI Factory Firewall firmy Check Point integruje się z jednostkami przetwarzania danych NVIDIA BlueField. Poprawki na żywo stosują aktualizacje bezpieczeństwa w locie, bez ponownego uruchamiania i przestojów.</w:t>
      </w:r>
    </w:p>
    <w:p>
      <w:pPr>
        <w:spacing w:before="0" w:after="300"/>
      </w:pPr>
      <w:r>
        <w:rPr>
          <w:rFonts w:ascii="calibri" w:hAnsi="calibri" w:eastAsia="calibri" w:cs="calibri"/>
          <w:sz w:val="24"/>
          <w:szCs w:val="24"/>
        </w:rPr>
        <w:t xml:space="preserve">„AI zmienia skalę, w jakiej sieci muszą być chronione” — powiedziała Nataly Kremer, Chief Product Officer w Check Point Software Technologies. „Zaczęliśmy od wprowadzenia ochrony AI do zapory sieciowej, a następnie dodaliśmy automatyzację agentową do operacji sieciowych. Teraz przenosimy tę ochronę na skalę AI. Zbyt wiele organizacji nadal jest zmuszonych wybierać między wydajnością a prewencją. Dzięki MHO 200 mogą one kontrolować cały ruch z szybkością AI, zwiększać pojemność wraz ze wzrostem zapotrzebowania i utrzymywać działanie operacji mimo awarii.”</w:t>
      </w:r>
    </w:p>
    <w:p>
      <w:pPr>
        <w:spacing w:before="0" w:after="300"/>
      </w:pPr>
      <w:r>
        <w:rPr>
          <w:rFonts w:ascii="calibri" w:hAnsi="calibri" w:eastAsia="calibri" w:cs="calibri"/>
          <w:sz w:val="24"/>
          <w:szCs w:val="24"/>
        </w:rPr>
        <w:t xml:space="preserve">Każdy etap tej drogi opiera się na bezpieczeństwie Check Point stawiającym prewencję na pierwszym miejscu. Check Point zajął pierwsze miejsce w badaniu Miercom 2026 Hybrid Mesh Network Security Benchmark ze skutecznością bezpieczeństwa na poziomie 99,8% — już czwarty rok z rzędu przewodzi tej ocenie.</w:t>
      </w:r>
    </w:p>
    <w:p>
      <w:pPr>
        <w:spacing w:before="0" w:after="300"/>
      </w:pPr>
    </w:p>
    <w:p>
      <w:pPr>
        <w:spacing w:before="0" w:after="500" w:line="264" w:lineRule="auto"/>
      </w:pPr>
      <w:r>
        <w:rPr>
          <w:rFonts w:ascii="calibri" w:hAnsi="calibri" w:eastAsia="calibri" w:cs="calibri"/>
          <w:sz w:val="36"/>
          <w:szCs w:val="36"/>
          <w:b/>
        </w:rPr>
        <w:t xml:space="preserve">Dostępność</w:t>
      </w:r>
    </w:p>
    <w:p>
      <w:pPr>
        <w:spacing w:before="0" w:after="300"/>
      </w:pPr>
      <w:r>
        <w:rPr>
          <w:rFonts w:ascii="calibri" w:hAnsi="calibri" w:eastAsia="calibri" w:cs="calibri"/>
          <w:sz w:val="24"/>
          <w:szCs w:val="24"/>
        </w:rPr>
        <w:t xml:space="preserve">MHO 200 jest już dostępny w katalogu produktów we wszystkich regionach. Więcej informacji: </w:t>
      </w:r>
      <w:hyperlink r:id="rId7" w:history="1">
        <w:r>
          <w:rPr>
            <w:rFonts w:ascii="calibri" w:hAnsi="calibri" w:eastAsia="calibri" w:cs="calibri"/>
            <w:color w:val="0000FF"/>
            <w:sz w:val="24"/>
            <w:szCs w:val="24"/>
            <w:u w:val="single"/>
          </w:rPr>
          <w:t xml:space="preserve">https://www.checkpoint.com/quantum/maestro-hyperscale-network-security/</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heckpoint.com/quantum/maestro-hyperscale-network-secu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2026-10-30T15:10:52+01:00</dcterms:created>
  <dcterms:modified xsi:type="dcterms:W3CDTF">2026-10-30T15:10:52+01:00</dcterms:modified>
</cp:coreProperties>
</file>

<file path=docProps/custom.xml><?xml version="1.0" encoding="utf-8"?>
<Properties xmlns="http://schemas.openxmlformats.org/officeDocument/2006/custom-properties" xmlns:vt="http://schemas.openxmlformats.org/officeDocument/2006/docPropsVTypes"/>
</file>