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smok szpieguje od 2024 roku. Wśród ofiar polska administracja?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Chińscy hakerzy, najprawdopodobniej powiązani z grupą APT41, prowadzą kampanię cyberszpiegowską wycelowaną w ministerstwa oraz instytucje publiczne w Azji oraz kilku krajach europejskich, w tym w Polsce – ostrzega Check Point Research. To nie kolejny malware, a model włamania, który ma symulować korzystanie z popularnych usług chmurowych.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Powiązana z Chinami operacja jest aktywna co najmniej od połowy 2024 r. i uderza głównie w administrację oraz sektor publiczny w Azji Południowo-Wschodniej, ale odnotowano też ofiary w Europie, o podnosi ryzyko dla instytucji m.in. w Polsce, na Węgrzech i we Włoszech.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 Check Point Research, operatorzy łączą dwa wektory wejścia: wykorzystanie podatności w serwerach oraz phishing (m.in. odnotowano kampanię podszywającą się pod oficjalną korespondencję, kierowaną do instytucji rządowych w Uzbekistanie). Po uzyskaniu dostępu utrzymują obecność poprzez podszywanie się pod legalne usługi Windows, a do sterowania używają autorskiego backdoora GearDoor, który wymienia polecenia i wyniki przez pliki w Google Drive (foldery per zainfekowana maszyna, pliki udające np. grafiki czy archiwa).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Silver Dragon odzwierciedla obecny trend w nowoczesnym cyberszpiegostwie - napastnicy wykorzystują różne wektory początkowego dostępu, ukrywają się w zaufanych usługach Windows oraz na powszechnie używanych platformach, takich jak Google Drive </w:t>
      </w:r>
      <w:r>
        <w:rPr>
          <w:rFonts w:ascii="calibri" w:hAnsi="calibri" w:eastAsia="calibri" w:cs="calibri"/>
          <w:sz w:val="24"/>
          <w:szCs w:val="24"/>
        </w:rPr>
        <w:t xml:space="preserve">– podkreśla Sergey Shykevich, Threat Intelligence Group Manager w Check Point Software.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zestawie narzędzi pojawiają się też komponenty do obserwacji użytkownika (np. mechanizm zrzutów ekranu „tylko gdy coś się zmienia”) oraz Cobalt Strike, często z komunikacją maskowaną.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Cobalt Strike to komercyjny zestaw narzędzi do testów bezpieczeństwa (tzw.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 teaming</w:t>
      </w:r>
      <w:r>
        <w:rPr>
          <w:rFonts w:ascii="calibri" w:hAnsi="calibri" w:eastAsia="calibri" w:cs="calibri"/>
          <w:sz w:val="24"/>
          <w:szCs w:val="24"/>
        </w:rPr>
        <w:t xml:space="preserve">), używany przez specjalistów do symulowania ataków w firmach. Jednocześnie z narzędzi korzystają coraz częściej cyberprzestępcy i grupy APT, bo świetnie nadaje się do „prowadzenia” włamania po wejściu do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pokazuje, że bezpieczeństwo nie może już traktować ruchu chmurowego i kluczowych komponentów systemu operacyjnego jako z natury bezpiecznych. Aby utrzymać ochronę, organizacje — zwłaszcza instytucje rządowe — muszą priorytetowo wdrażać szybkie łatanie wystawionych na internet serwerów, wzmacniać zabezpieczenia poczty oraz prowadzić ciągły monitoring zmian na poziomie usług i „sankcjonowanej” aktywności w chmurze</w:t>
      </w:r>
      <w:r>
        <w:rPr>
          <w:rFonts w:ascii="calibri" w:hAnsi="calibri" w:eastAsia="calibri" w:cs="calibri"/>
          <w:sz w:val="24"/>
          <w:szCs w:val="24"/>
        </w:rPr>
        <w:t xml:space="preserve"> – dodaje ekspert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Udostępnione analizy wskazują, że celem operacji było długotrwałe pozyskiwanie informacji, w tym obserwacja aktywności użytkowników oraz potencjalny dostęp do plików i danych w środowisku organizacji. Silver Dragon podkreśla szerszy, strategiczny trend w zaawansowanych operacjach cyberszpiegowskich. Zamiast opierać się wyłącznie na własnej, „szytej na miarę” infrastrukturze, cyberszpiedzy coraz częściej zaszywają się w legalnych systemach przedsiębiorstw oraz zaufanych usługach chmurowych. To ogranicza widoczność dla tradycyjnych zabezpieczeń brzegowych i wydłuża czas niejawnej obecności atakujących w sieciach ofiar.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2026-06-13T13:49:44+02:00</dcterms:created>
  <dcterms:modified xsi:type="dcterms:W3CDTF">2026-06-13T13:49:44+02:00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