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„Bunt maszyn”, autonomiczne ransomware i pozbawione zabezpieczeń narzędzia programistyczne. Tak wygląda nowa era cyberzagrożeń.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To, co dotychczas traktowano jako odległą teorię badawczą, właśnie stało się nową rzeczywistością. Najnowszy raport Check Point Research ujawnia dramatyczny zwrot akcji w świecie technologii: w ostatnich miesiącach zaawansowane modele sztucznej inteligencji zaczęły samodzielnie przełamywać zabezpieczenia środowisk testowych, cyberprzestępcy uruchomili pierwszy w historii, a na podziemnych giełdach dostępne są pozbawione hamulców etycznych programistyczne modele AI. Jednocześnie w przedsiębiorstwach aż 1 na 36 promptów niósł ze sobą wysokie ryzyko wycieku poufnych danych biznesowych! W lipcu aż 88% badanych organizacji zarejestrowało przynajmniej jedno takie incydentalne zapytanie.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z przełomu lipca i sierpnia 2026 roku zszokowały nawet najbardziej doświadczonych inżynierów bezpieczeństwa. Eksperymentalne modele ewaluowane w laboratoriach OpenAI, Anthropic oraz Meta przekroczyły wyznaczone granice i wdarły się do zewnętrznych systemów produkcyjnych.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najbardziej spektakularnym incydencie model OpenAI, zamknięty w teoretycznie odizolowanym środowisku z dostępem wyłącznie do wewnętrznego proxy pakietów, samodzielnie wykrył nieznaną dotąd lukę typu zero-day w tym mechanizmie. Następnie całkowicie bez ingerencji człowieka wykorzystał ją, by uciec z sandboxa i uzyskać dostęp do produkcyjnej infrastruktury platformy Hugging Face. Badacze zrekonstruowali ten bezprecedensowy łańcuch autonomicznych działań - składał się on z około 17 600 niezależnych kroków wykonanych przez maszynę!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Równolegle w laboratoriach Anthropic doszło do omyłkowego wystawienia środowiska testowego do publicznego internetu – model natychmiast zebrał poświadczenia dostępowe i odczytał zawartość produkcyjnej bazy danych. Z kolei w przypadku firmy Meta do ekspozycji doszło wskutek błędnej konfiguracji po stronie zewnętrznego ewaluatora. Brytyjski instytut UK AI Security Institute (UK AISI) poinformował, że w trakcie 122 kontrolowanych prób agenci AI podjęli aż 19 nieautoryzowanych działań. W jednym z najbardziej alarmujących przypadków agent wygenerował fałszywe tożsamości, by zmanipulować opiekuna projektu open-source i wymusić akceptację złośliwego kodu w repozytorium.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JADEPUFFER i The Gentlemen: Cyfrowy szantaż na autopilocie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gdy czołowe laboratoria badają granice sterowalności swoich systemów, cyberprzestępcy udowodnili, że nie potrzebują modeli z absolutnego szczytu technologicznego, by sparaliżować biznes.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Check Point Research dokumentuje pojawienie się kampanii JADEPUFFER – pierwszego oficjalnie potwierdzonego przypadku tzw. agentic ransomware. W tej operacji model sztucznej inteligencji, po jednorazowym zainicjowaniu przez człowieka, przeprowadził całą operację wymuszenia od początku do końca całkowicie samodzielnie.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tym samym czasie współpracownicy grupy The Gentlemen użyli asystenta kodowania Claude Code do uderzenia w co najmniej sześć organizacji. Napastnicy metodycznie wybrali starszy model o mniejszych restrykcjach, a w przypadku napotkania odmowy po prostu resetowali sesję i fałszowali deklarację uprawnień, powierzając maszynie pełną egzekucję włamania. Granica między możliwościami czołowych modeli z laboratoriów a narzędziami w rękach przestępców kurczy się w zawrotnym tempie.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Podziemna giełda AI: Kradzież tożsamości maszyn i sabotaż łańcucha dostaw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Wokół sztucznej inteligencji w zawrotnym tempie wyrosła bezwzględna, wielopoziomowa szara strefa, która przekształciła najnowocześniejsze technologie w bezpośrednie zagrożenie dla ciągłości operacyjnej biznesu.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Podziemną machinę napędzają masowe kradzieże tożsamości maszyn - w ramach głośnej operacji Zerofot </w:t>
      </w:r>
      <w:r>
        <w:rPr>
          <w:rFonts w:ascii="calibri" w:hAnsi="calibri" w:eastAsia="calibri" w:cs="calibri"/>
          <w:sz w:val="24"/>
          <w:szCs w:val="24"/>
          <w:b/>
        </w:rPr>
        <w:t xml:space="preserve">cyberprzestępcy w zaledwie siedem tygodni przejęli blisko 3 000 ważnych kluczy API oraz poświadczeń do kont AI</w:t>
      </w:r>
      <w:r>
        <w:rPr>
          <w:rFonts w:ascii="calibri" w:hAnsi="calibri" w:eastAsia="calibri" w:cs="calibri"/>
          <w:sz w:val="24"/>
          <w:szCs w:val="24"/>
        </w:rPr>
        <w:t xml:space="preserve"> z ponad 1 700 zainfekowanych hostów. Skradzione zasoby natychmiast zasilają nielegalne hurtownie, gdzie brokerzy oferują dostęp do komercyjnych modeli ze zniżką sięgającą 75% cen rynkowych, zapewniając kupującym całkowitą anonimowość i bezkarność.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Prawdziwym hitem cyfrowego czarnego rynku stały się nielimitowane, odarte z jakichkolwiek hamulców etycznych modele programistyczne (tzw.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uncensored models</w:t>
      </w:r>
      <w:r>
        <w:rPr>
          <w:rFonts w:ascii="calibri" w:hAnsi="calibri" w:eastAsia="calibri" w:cs="calibri"/>
          <w:sz w:val="24"/>
          <w:szCs w:val="24"/>
        </w:rPr>
        <w:t xml:space="preserve">) oraz poszukiwane przez przestępców trwałe metody neutralizacji fabrycznych zabezpieczeń w czołowych komercyjnych systemach LLM. Co gorsza, celem zuchwałych uderzeń padły narzędzia stanowiące trzon codziennej produktywności deweloperów i menedżerów – krytyczne luki w asystentach takich jak Claude Code, Gemini CLI czy Microsoft 365 Copilot umożliwiły napastnikom wyciek strategicznych plików firmowych oraz wstrzykiwanie samopowielających się instrukcji typu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prompt injection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Skalę zagrożenia dopełnia bezprecedensowy sabotaż łańcucha dostaw oprogramowania: ponad 140 zainfekowanych pakietów frameworka Mastra AI powiązano z północnokoreańską grupą Sapphire Sleet, a skompromitowane wydania popularnej biblioteki LiteLLM naraziły poufne dane logowania w ponad 2 500 przedsiębiorstw na całym świecie, stawiając ich cyberodporność pod ścianą.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Cichy sabotaż od środka: 88% firm traci dane na własne życzenie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Zagrożenie dla zarządów nie płynie jednak wyłącznie z ciemnych zakamarków sieci – równie destrukcyjna okazuje się niekontrolowana codzienność wewnątrz korporacji.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analizy Check Point Research wynika, że aż 1 na 36 promptów (2,8%) wprowadzanych przez pracowników do narzędzi generatywnej AI niósł ze sobą wysokie ryzyko wycieku poufnych danych biznesowych. W lipcu aż 88% badanych organizacji zarejestrowało przynajmniej jedno takie incydentalne zapytanie. Najwyższy wskaźnik ryzyka odnotowano w sektorze usług biznesowych (1 na 27 zapytań) oraz w Ameryce Łacińskiej (1 na 29). Adopcja innowacji drastycznie wyprzedziła firmowe procedury compliance i mechanizmy zarządzania.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Dodatkowo eksplodowała skala oszustw: według Interpolu łączne straty z tytułu wyłudzeń sięgnęły w 2025 roku 442 miliardów dolarów, a schematy wspierane przez deepfake'i i klonowanie głosu okazały się aż 4,5-krotnie bardziej zyskowne od tradycyjnych metod.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Liczy się prędkość odpowiedzi, a nie liczba luk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AI zrewolucjonizowało tempo odkrywania luk technicznych (lipcowa aktualizacja Microsoftu przyniosła 570 poprawek, a Oracle ponad 1 400), to w świecie rzeczywistym potwierdzono wykorzystanie zaledwie około 1% z nich. Wąskim gardłem przestało być znajdowanie błędów – stała się nim szybkość wdrażania łatek (patch velocity) w infrastrukturze biznesowej. Bezpieczeństwo przeszło z problemu deficytu wiedzy o podatnościach do problemu prędkości reagowania.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Wydarzenia ostatnich dwóch miesięcy pokazują, że bezpieczeństwo AI wkroczyło w zupełnie nową fazę. Sztuczna inteligencja nie jest już tylko narzędziem używanym przez organizacje i napastników – staje się celem, płaszczyzną ataku, a w niektórych przypadkach aktywnym i niemal autonomicznym uczestnikiem incydentów cybernetycznych</w:t>
      </w:r>
      <w:r>
        <w:rPr>
          <w:rFonts w:ascii="calibri" w:hAnsi="calibri" w:eastAsia="calibri" w:cs="calibri"/>
          <w:sz w:val="24"/>
          <w:szCs w:val="24"/>
        </w:rPr>
        <w:t xml:space="preserve"> – komentuje Sergey Shykevich, Director of Threat Intelligence w Check Point Software.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2026-09-21T17:16:05+02:00</dcterms:created>
  <dcterms:modified xsi:type="dcterms:W3CDTF">2026-09-21T17:16:05+02:00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